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AE8AC" w14:textId="77777777" w:rsidR="00A3087A" w:rsidRDefault="00A30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27"/>
        <w:gridCol w:w="1275"/>
        <w:gridCol w:w="2127"/>
        <w:gridCol w:w="2126"/>
        <w:gridCol w:w="2268"/>
        <w:gridCol w:w="1984"/>
        <w:gridCol w:w="2352"/>
      </w:tblGrid>
      <w:tr w:rsidR="00A3087A" w14:paraId="0CEB39F9" w14:textId="77777777">
        <w:trPr>
          <w:trHeight w:val="501"/>
        </w:trPr>
        <w:tc>
          <w:tcPr>
            <w:tcW w:w="1129" w:type="dxa"/>
            <w:vMerge w:val="restart"/>
            <w:shd w:val="clear" w:color="auto" w:fill="BFBFBF"/>
          </w:tcPr>
          <w:p w14:paraId="1BBCCEB3" w14:textId="77777777" w:rsidR="00A3087A" w:rsidRDefault="008A69FA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Activity:</w:t>
            </w:r>
          </w:p>
        </w:tc>
        <w:tc>
          <w:tcPr>
            <w:tcW w:w="2127" w:type="dxa"/>
            <w:vMerge w:val="restart"/>
            <w:vAlign w:val="center"/>
          </w:tcPr>
          <w:p w14:paraId="3552760E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Externally Led Activities by 3</w:t>
            </w:r>
            <w:r>
              <w:rPr>
                <w:rFonts w:ascii="Nunito Sans" w:eastAsia="Nunito Sans" w:hAnsi="Nunito Sans" w:cs="Nunito Sans"/>
                <w:color w:val="FF0000"/>
                <w:vertAlign w:val="superscript"/>
              </w:rPr>
              <w:t>rd</w:t>
            </w:r>
            <w:r>
              <w:rPr>
                <w:rFonts w:ascii="Nunito Sans" w:eastAsia="Nunito Sans" w:hAnsi="Nunito Sans" w:cs="Nunito Sans"/>
                <w:color w:val="FF0000"/>
              </w:rPr>
              <w:t xml:space="preserve"> Party Activity Providers</w:t>
            </w:r>
          </w:p>
        </w:tc>
        <w:tc>
          <w:tcPr>
            <w:tcW w:w="1275" w:type="dxa"/>
            <w:vMerge w:val="restart"/>
            <w:shd w:val="clear" w:color="auto" w:fill="BFBFBF"/>
          </w:tcPr>
          <w:p w14:paraId="3787C670" w14:textId="77777777" w:rsidR="00A3087A" w:rsidRDefault="008A69FA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Location:</w:t>
            </w:r>
          </w:p>
        </w:tc>
        <w:tc>
          <w:tcPr>
            <w:tcW w:w="2127" w:type="dxa"/>
            <w:vMerge w:val="restart"/>
            <w:vAlign w:val="center"/>
          </w:tcPr>
          <w:p w14:paraId="6ED477DF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Offsite- Activity Centre/Location</w:t>
            </w:r>
          </w:p>
        </w:tc>
        <w:tc>
          <w:tcPr>
            <w:tcW w:w="2126" w:type="dxa"/>
            <w:shd w:val="clear" w:color="auto" w:fill="BFBFBF"/>
          </w:tcPr>
          <w:p w14:paraId="6807A743" w14:textId="77777777" w:rsidR="00A3087A" w:rsidRDefault="008A69FA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Last review date:</w:t>
            </w:r>
          </w:p>
        </w:tc>
        <w:tc>
          <w:tcPr>
            <w:tcW w:w="2268" w:type="dxa"/>
            <w:vAlign w:val="center"/>
          </w:tcPr>
          <w:p w14:paraId="08A89BEC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December 2025</w:t>
            </w:r>
          </w:p>
        </w:tc>
        <w:tc>
          <w:tcPr>
            <w:tcW w:w="1984" w:type="dxa"/>
            <w:shd w:val="clear" w:color="auto" w:fill="BFBFBF"/>
          </w:tcPr>
          <w:p w14:paraId="47725366" w14:textId="77777777" w:rsidR="00A3087A" w:rsidRDefault="008A69FA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Produced by:</w:t>
            </w:r>
          </w:p>
        </w:tc>
        <w:tc>
          <w:tcPr>
            <w:tcW w:w="2352" w:type="dxa"/>
            <w:vAlign w:val="center"/>
          </w:tcPr>
          <w:p w14:paraId="07F63F68" w14:textId="1937C240" w:rsidR="00A3087A" w:rsidRDefault="00F764B4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Alex Windows (SL)</w:t>
            </w:r>
          </w:p>
        </w:tc>
      </w:tr>
      <w:tr w:rsidR="00A3087A" w14:paraId="0BAF4BE8" w14:textId="77777777">
        <w:trPr>
          <w:trHeight w:val="501"/>
        </w:trPr>
        <w:tc>
          <w:tcPr>
            <w:tcW w:w="1129" w:type="dxa"/>
            <w:vMerge/>
            <w:shd w:val="clear" w:color="auto" w:fill="BFBFBF"/>
          </w:tcPr>
          <w:p w14:paraId="371BB9FC" w14:textId="77777777" w:rsidR="00A3087A" w:rsidRDefault="00A30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2127" w:type="dxa"/>
            <w:vMerge/>
            <w:vAlign w:val="center"/>
          </w:tcPr>
          <w:p w14:paraId="3DBAB8B0" w14:textId="77777777" w:rsidR="00A3087A" w:rsidRDefault="00A30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1275" w:type="dxa"/>
            <w:vMerge/>
            <w:shd w:val="clear" w:color="auto" w:fill="BFBFBF"/>
          </w:tcPr>
          <w:p w14:paraId="3F4BFDFF" w14:textId="77777777" w:rsidR="00A3087A" w:rsidRDefault="00A30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2127" w:type="dxa"/>
            <w:vMerge/>
            <w:vAlign w:val="center"/>
          </w:tcPr>
          <w:p w14:paraId="615BF31B" w14:textId="77777777" w:rsidR="00A3087A" w:rsidRDefault="00A30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unito Sans" w:eastAsia="Nunito Sans" w:hAnsi="Nunito Sans" w:cs="Nunito Sans"/>
                <w:color w:val="FF0000"/>
              </w:rPr>
            </w:pPr>
          </w:p>
        </w:tc>
        <w:tc>
          <w:tcPr>
            <w:tcW w:w="2126" w:type="dxa"/>
            <w:shd w:val="clear" w:color="auto" w:fill="BFBFBF"/>
          </w:tcPr>
          <w:p w14:paraId="1F8A39FD" w14:textId="77777777" w:rsidR="00A3087A" w:rsidRDefault="008A69FA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Next review date:</w:t>
            </w:r>
          </w:p>
        </w:tc>
        <w:tc>
          <w:tcPr>
            <w:tcW w:w="2268" w:type="dxa"/>
            <w:vAlign w:val="center"/>
          </w:tcPr>
          <w:p w14:paraId="14DF56F6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December 2027</w:t>
            </w:r>
          </w:p>
        </w:tc>
        <w:tc>
          <w:tcPr>
            <w:tcW w:w="1984" w:type="dxa"/>
            <w:shd w:val="clear" w:color="auto" w:fill="BFBFBF"/>
          </w:tcPr>
          <w:p w14:paraId="5717C9BF" w14:textId="77777777" w:rsidR="00A3087A" w:rsidRDefault="008A69FA">
            <w:pPr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Quality Assured by:</w:t>
            </w:r>
          </w:p>
        </w:tc>
        <w:tc>
          <w:tcPr>
            <w:tcW w:w="2352" w:type="dxa"/>
            <w:vAlign w:val="center"/>
          </w:tcPr>
          <w:p w14:paraId="46A38EEF" w14:textId="05281287" w:rsidR="00A3087A" w:rsidRDefault="00F764B4">
            <w:pPr>
              <w:jc w:val="center"/>
              <w:rPr>
                <w:rFonts w:ascii="Nunito Sans" w:eastAsia="Nunito Sans" w:hAnsi="Nunito Sans" w:cs="Nunito Sans"/>
                <w:color w:val="FF0000"/>
              </w:rPr>
            </w:pPr>
            <w:r>
              <w:rPr>
                <w:rFonts w:ascii="Nunito Sans" w:eastAsia="Nunito Sans" w:hAnsi="Nunito Sans" w:cs="Nunito Sans"/>
                <w:color w:val="FF0000"/>
              </w:rPr>
              <w:t>Cathy Hordern (</w:t>
            </w:r>
            <w:proofErr w:type="spellStart"/>
            <w:r>
              <w:rPr>
                <w:rFonts w:ascii="Nunito Sans" w:eastAsia="Nunito Sans" w:hAnsi="Nunito Sans" w:cs="Nunito Sans"/>
                <w:color w:val="FF0000"/>
              </w:rPr>
              <w:t>GLV</w:t>
            </w:r>
            <w:proofErr w:type="spellEnd"/>
            <w:r>
              <w:rPr>
                <w:rFonts w:ascii="Nunito Sans" w:eastAsia="Nunito Sans" w:hAnsi="Nunito Sans" w:cs="Nunito Sans"/>
                <w:color w:val="FF0000"/>
              </w:rPr>
              <w:t>)</w:t>
            </w:r>
          </w:p>
        </w:tc>
      </w:tr>
    </w:tbl>
    <w:p w14:paraId="5EFFB807" w14:textId="77777777" w:rsidR="00A3087A" w:rsidRDefault="00A3087A">
      <w:pPr>
        <w:spacing w:after="0"/>
        <w:rPr>
          <w:rFonts w:ascii="Nunito Sans" w:eastAsia="Nunito Sans" w:hAnsi="Nunito Sans" w:cs="Nunito Sans"/>
          <w:color w:val="7414DC"/>
        </w:rPr>
      </w:pPr>
    </w:p>
    <w:p w14:paraId="1343DFF4" w14:textId="77777777" w:rsidR="00A3087A" w:rsidRDefault="008A69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7414DC"/>
        </w:rPr>
      </w:pPr>
      <w:r>
        <w:rPr>
          <w:rFonts w:ascii="Nunito Sans" w:eastAsia="Nunito Sans" w:hAnsi="Nunito Sans" w:cs="Nunito Sans"/>
          <w:color w:val="7414DC"/>
        </w:rPr>
        <w:t xml:space="preserve">POR 9.9 Uses of External Centres and Instructors - </w:t>
      </w:r>
      <w:hyperlink r:id="rId7" w:anchor="9.9">
        <w:r>
          <w:rPr>
            <w:rFonts w:ascii="Nunito Sans" w:eastAsia="Nunito Sans" w:hAnsi="Nunito Sans" w:cs="Nunito Sans"/>
            <w:color w:val="0563C1"/>
            <w:u w:val="single"/>
          </w:rPr>
          <w:t>https://www.scouts.org.uk/por/9-activities/#9.9</w:t>
        </w:r>
      </w:hyperlink>
    </w:p>
    <w:p w14:paraId="2DF34D56" w14:textId="77777777" w:rsidR="00A3087A" w:rsidRDefault="008A69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7414DC"/>
        </w:rPr>
      </w:pPr>
      <w:r>
        <w:rPr>
          <w:rFonts w:ascii="Nunito Sans" w:eastAsia="Nunito Sans" w:hAnsi="Nunito Sans" w:cs="Nunito Sans"/>
          <w:color w:val="7414DC"/>
        </w:rPr>
        <w:t xml:space="preserve">TSA Externally Led Activities Factsheet (FS120086) - </w:t>
      </w:r>
      <w:hyperlink r:id="rId8">
        <w:r>
          <w:rPr>
            <w:rFonts w:ascii="Nunito Sans" w:eastAsia="Nunito Sans" w:hAnsi="Nunito Sans" w:cs="Nunito Sans"/>
            <w:color w:val="0563C1"/>
            <w:u w:val="single"/>
          </w:rPr>
          <w:t>https://www.scouts.org.uk/volunteers/running-your-section/programme-guidance/general-activity-guidance/externally-led-activities/</w:t>
        </w:r>
      </w:hyperlink>
    </w:p>
    <w:p w14:paraId="69EAB0D6" w14:textId="77777777" w:rsidR="00A3087A" w:rsidRDefault="00A308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Nunito Sans" w:eastAsia="Nunito Sans" w:hAnsi="Nunito Sans" w:cs="Nunito Sans"/>
          <w:color w:val="7414DC"/>
        </w:rPr>
      </w:pPr>
    </w:p>
    <w:p w14:paraId="6B8EDE5A" w14:textId="77777777" w:rsidR="00A3087A" w:rsidRDefault="008A69F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Nunito Sans" w:eastAsia="Nunito Sans" w:hAnsi="Nunito Sans" w:cs="Nunito Sans"/>
          <w:b/>
          <w:bCs/>
          <w:color w:val="7414DC"/>
        </w:rPr>
      </w:pPr>
      <w:r>
        <w:rPr>
          <w:rFonts w:ascii="Nunito Sans" w:eastAsia="Nunito Sans" w:hAnsi="Nunito Sans" w:cs="Nunito Sans"/>
          <w:b/>
          <w:bCs/>
          <w:color w:val="7414DC"/>
        </w:rPr>
        <w:t>This risk assessment will always be used in conjunction with another risk assessment, specific to the location and activity of the meeting.</w:t>
      </w:r>
    </w:p>
    <w:tbl>
      <w:tblPr>
        <w:tblStyle w:val="a0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693"/>
        <w:gridCol w:w="2410"/>
        <w:gridCol w:w="7596"/>
      </w:tblGrid>
      <w:tr w:rsidR="00A3087A" w14:paraId="683E6580" w14:textId="77777777">
        <w:trPr>
          <w:trHeight w:val="512"/>
          <w:tblHeader/>
        </w:trPr>
        <w:tc>
          <w:tcPr>
            <w:tcW w:w="2689" w:type="dxa"/>
            <w:shd w:val="clear" w:color="auto" w:fill="BFBFBF"/>
            <w:vAlign w:val="center"/>
          </w:tcPr>
          <w:p w14:paraId="62F51004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What are the hazards?</w:t>
            </w:r>
          </w:p>
        </w:tc>
        <w:tc>
          <w:tcPr>
            <w:tcW w:w="2693" w:type="dxa"/>
            <w:shd w:val="clear" w:color="auto" w:fill="BFBFBF"/>
            <w:vAlign w:val="center"/>
          </w:tcPr>
          <w:p w14:paraId="6E7443E4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What are the risks?</w:t>
            </w:r>
          </w:p>
        </w:tc>
        <w:tc>
          <w:tcPr>
            <w:tcW w:w="2410" w:type="dxa"/>
            <w:shd w:val="clear" w:color="auto" w:fill="BFBFBF"/>
            <w:vAlign w:val="center"/>
          </w:tcPr>
          <w:p w14:paraId="7D5D64E1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Who is most at risk?</w:t>
            </w:r>
          </w:p>
        </w:tc>
        <w:tc>
          <w:tcPr>
            <w:tcW w:w="7596" w:type="dxa"/>
            <w:shd w:val="clear" w:color="auto" w:fill="BFBFBF"/>
            <w:vAlign w:val="center"/>
          </w:tcPr>
          <w:p w14:paraId="02F4110A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What control measures will be put in place?</w:t>
            </w:r>
          </w:p>
        </w:tc>
      </w:tr>
      <w:tr w:rsidR="00A3087A" w14:paraId="3EFA10B3" w14:textId="77777777">
        <w:tc>
          <w:tcPr>
            <w:tcW w:w="2689" w:type="dxa"/>
            <w:vAlign w:val="center"/>
          </w:tcPr>
          <w:p w14:paraId="3CC8DA89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Accreditation and Insurance</w:t>
            </w:r>
          </w:p>
        </w:tc>
        <w:tc>
          <w:tcPr>
            <w:tcW w:w="2693" w:type="dxa"/>
            <w:vAlign w:val="center"/>
          </w:tcPr>
          <w:p w14:paraId="00748DFE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Unsafe</w:t>
            </w:r>
          </w:p>
        </w:tc>
        <w:tc>
          <w:tcPr>
            <w:tcW w:w="2410" w:type="dxa"/>
            <w:vAlign w:val="center"/>
          </w:tcPr>
          <w:p w14:paraId="1278030C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All.</w:t>
            </w:r>
          </w:p>
        </w:tc>
        <w:tc>
          <w:tcPr>
            <w:tcW w:w="7596" w:type="dxa"/>
            <w:vAlign w:val="center"/>
          </w:tcPr>
          <w:p w14:paraId="21199890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The external provider must hold a relevant accreditation or qualification for the activity they are delivering (e.g., AALA Licence, Adventure Mark Accredited Provider, Government Agency, National Governing Body qualifications)</w:t>
            </w:r>
          </w:p>
          <w:p w14:paraId="6DFE89F0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 xml:space="preserve">External activity providers must provide evidence of holding a public liability insurance policy which covers their activities to a minimum level of 5 million pounds. </w:t>
            </w:r>
          </w:p>
          <w:p w14:paraId="58FEB888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All activities delivered by an external provider must also be run in line with Scout's POR requirements.</w:t>
            </w:r>
          </w:p>
        </w:tc>
      </w:tr>
      <w:tr w:rsidR="00A3087A" w14:paraId="6ECF3B30" w14:textId="77777777">
        <w:tc>
          <w:tcPr>
            <w:tcW w:w="2689" w:type="dxa"/>
            <w:vAlign w:val="center"/>
          </w:tcPr>
          <w:p w14:paraId="1A5F6DF5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Safety</w:t>
            </w:r>
          </w:p>
        </w:tc>
        <w:tc>
          <w:tcPr>
            <w:tcW w:w="2693" w:type="dxa"/>
            <w:vAlign w:val="center"/>
          </w:tcPr>
          <w:p w14:paraId="5A0A1C0E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Injury</w:t>
            </w:r>
          </w:p>
        </w:tc>
        <w:tc>
          <w:tcPr>
            <w:tcW w:w="2410" w:type="dxa"/>
            <w:vAlign w:val="center"/>
          </w:tcPr>
          <w:p w14:paraId="50E32CF0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All.</w:t>
            </w:r>
          </w:p>
        </w:tc>
        <w:tc>
          <w:tcPr>
            <w:tcW w:w="7596" w:type="dxa"/>
            <w:vAlign w:val="center"/>
          </w:tcPr>
          <w:p w14:paraId="363FC396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Be prepared to challenge any actions considered unsafe and to stop the activity if you consider it remains unsafe.</w:t>
            </w:r>
          </w:p>
          <w:p w14:paraId="473F2782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If a leader thinks at any time that an activity is unsafe, they have the authority to stop, modify or cancel it.</w:t>
            </w:r>
          </w:p>
          <w:p w14:paraId="5CDB9425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External providers may determine the group sizes within their procedures.</w:t>
            </w:r>
          </w:p>
        </w:tc>
      </w:tr>
      <w:tr w:rsidR="00A3087A" w14:paraId="072AD382" w14:textId="77777777">
        <w:tc>
          <w:tcPr>
            <w:tcW w:w="2689" w:type="dxa"/>
            <w:vAlign w:val="center"/>
          </w:tcPr>
          <w:p w14:paraId="1F1E81EC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lastRenderedPageBreak/>
              <w:t>Safeguarding</w:t>
            </w:r>
          </w:p>
        </w:tc>
        <w:tc>
          <w:tcPr>
            <w:tcW w:w="2693" w:type="dxa"/>
            <w:vAlign w:val="center"/>
          </w:tcPr>
          <w:p w14:paraId="706AFA59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Safeguarding Issue</w:t>
            </w:r>
          </w:p>
        </w:tc>
        <w:tc>
          <w:tcPr>
            <w:tcW w:w="2410" w:type="dxa"/>
            <w:vAlign w:val="center"/>
          </w:tcPr>
          <w:p w14:paraId="53130A56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Young People/Instructors</w:t>
            </w:r>
          </w:p>
        </w:tc>
        <w:tc>
          <w:tcPr>
            <w:tcW w:w="7596" w:type="dxa"/>
            <w:vAlign w:val="center"/>
          </w:tcPr>
          <w:p w14:paraId="1C807590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External instructors must not have unsupervised access to young people.</w:t>
            </w:r>
          </w:p>
        </w:tc>
      </w:tr>
      <w:tr w:rsidR="00A3087A" w14:paraId="6D661B90" w14:textId="77777777">
        <w:tc>
          <w:tcPr>
            <w:tcW w:w="2689" w:type="dxa"/>
            <w:vAlign w:val="center"/>
          </w:tcPr>
          <w:p w14:paraId="1100CC90" w14:textId="77777777" w:rsidR="00A3087A" w:rsidRDefault="008A69FA">
            <w:pPr>
              <w:jc w:val="center"/>
              <w:rPr>
                <w:rFonts w:ascii="Nunito Sans" w:eastAsia="Nunito Sans" w:hAnsi="Nunito Sans" w:cs="Nunito Sans"/>
                <w:b/>
                <w:bCs/>
              </w:rPr>
            </w:pPr>
            <w:r>
              <w:rPr>
                <w:rFonts w:ascii="Nunito Sans" w:eastAsia="Nunito Sans" w:hAnsi="Nunito Sans" w:cs="Nunito Sans"/>
                <w:b/>
                <w:bCs/>
              </w:rPr>
              <w:t>Group Management</w:t>
            </w:r>
          </w:p>
        </w:tc>
        <w:tc>
          <w:tcPr>
            <w:tcW w:w="2693" w:type="dxa"/>
            <w:vAlign w:val="center"/>
          </w:tcPr>
          <w:p w14:paraId="66B47BD7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Getting Loss</w:t>
            </w:r>
          </w:p>
          <w:p w14:paraId="34FFC48B" w14:textId="77777777" w:rsidR="00A3087A" w:rsidRDefault="00A3087A">
            <w:pPr>
              <w:rPr>
                <w:rFonts w:ascii="Nunito Sans" w:eastAsia="Nunito Sans" w:hAnsi="Nunito Sans" w:cs="Nunito Sans"/>
              </w:rPr>
            </w:pPr>
          </w:p>
          <w:p w14:paraId="5323CF61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Misunderstanding</w:t>
            </w:r>
          </w:p>
        </w:tc>
        <w:tc>
          <w:tcPr>
            <w:tcW w:w="2410" w:type="dxa"/>
            <w:vAlign w:val="center"/>
          </w:tcPr>
          <w:p w14:paraId="1FD78FA3" w14:textId="77777777" w:rsidR="00A3087A" w:rsidRDefault="008A69FA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Young People.</w:t>
            </w:r>
          </w:p>
        </w:tc>
        <w:tc>
          <w:tcPr>
            <w:tcW w:w="7596" w:type="dxa"/>
            <w:vAlign w:val="center"/>
          </w:tcPr>
          <w:p w14:paraId="2BAE1A10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Have a register of all those present – young people and adults. Share this with the activity provider where appropriate.</w:t>
            </w:r>
          </w:p>
          <w:p w14:paraId="512A93FB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Set clear behavioural boundaries with all present.</w:t>
            </w:r>
          </w:p>
          <w:p w14:paraId="697BD88D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Leaders should ensure young people stay within the bounds of the activity area as set by the provider.</w:t>
            </w:r>
          </w:p>
          <w:p w14:paraId="4F2F874B" w14:textId="77777777" w:rsidR="00A3087A" w:rsidRDefault="008A69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ascii="Nunito Sans" w:eastAsia="Nunito Sans" w:hAnsi="Nunito Sans" w:cs="Nunito Sans"/>
                <w:color w:val="000000"/>
              </w:rPr>
              <w:t>Carry out regular head counts.</w:t>
            </w:r>
          </w:p>
        </w:tc>
      </w:tr>
    </w:tbl>
    <w:p w14:paraId="013C62EB" w14:textId="77777777" w:rsidR="00A3087A" w:rsidRDefault="00A3087A">
      <w:pPr>
        <w:rPr>
          <w:rFonts w:ascii="Nunito Sans" w:eastAsia="Nunito Sans" w:hAnsi="Nunito Sans" w:cs="Nunito Sans"/>
        </w:rPr>
      </w:pPr>
    </w:p>
    <w:sectPr w:rsidR="00A3087A">
      <w:head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A0D17" w14:textId="77777777" w:rsidR="008A69FA" w:rsidRDefault="008A69FA">
      <w:pPr>
        <w:spacing w:after="0" w:line="240" w:lineRule="auto"/>
      </w:pPr>
      <w:r>
        <w:separator/>
      </w:r>
    </w:p>
  </w:endnote>
  <w:endnote w:type="continuationSeparator" w:id="0">
    <w:p w14:paraId="6A05A984" w14:textId="77777777" w:rsidR="008A69FA" w:rsidRDefault="008A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2B70C10-0E79-4FCC-A061-CDE2E91268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35732E-EBF2-4F39-BED1-0121204365DC}"/>
    <w:embedBold r:id="rId3" w:fontKey="{AC715ACF-CFBB-453D-B730-63F01A14D8D7}"/>
    <w:embedItalic r:id="rId4" w:fontKey="{96D6E21B-DAA3-462E-B6E0-2B405BF67D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5" w:fontKey="{68A79A23-CC14-4C28-B547-D64DD3453817}"/>
    <w:embedBold r:id="rId6" w:fontKey="{F1F6D043-74A3-4AF7-932A-487B8F1689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B48DB70-B5CD-4DF1-A312-93986110B6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FC054" w14:textId="77777777" w:rsidR="008A69FA" w:rsidRDefault="008A69FA">
      <w:pPr>
        <w:spacing w:after="0" w:line="240" w:lineRule="auto"/>
      </w:pPr>
      <w:r>
        <w:separator/>
      </w:r>
    </w:p>
  </w:footnote>
  <w:footnote w:type="continuationSeparator" w:id="0">
    <w:p w14:paraId="66F8D98E" w14:textId="77777777" w:rsidR="008A69FA" w:rsidRDefault="008A6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0DD15" w14:textId="77777777" w:rsidR="00A3087A" w:rsidRPr="00F764B4" w:rsidRDefault="008A69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Nunito Sans" w:eastAsia="Arial" w:hAnsi="Nunito Sans" w:cs="Arial"/>
        <w:color w:val="000000"/>
        <w:sz w:val="24"/>
        <w:szCs w:val="24"/>
      </w:rPr>
    </w:pPr>
    <w:r w:rsidRPr="00F764B4">
      <w:rPr>
        <w:rFonts w:ascii="Nunito Sans" w:eastAsia="Arial" w:hAnsi="Nunito Sans" w:cs="Arial"/>
        <w:b/>
        <w:bCs/>
        <w:color w:val="7414DC"/>
        <w:sz w:val="36"/>
        <w:szCs w:val="36"/>
      </w:rPr>
      <w:t>Risk Assessment</w:t>
    </w:r>
    <w:r w:rsidRPr="00F764B4">
      <w:rPr>
        <w:rFonts w:ascii="Nunito Sans" w:hAnsi="Nunito Sans"/>
        <w:noProof/>
      </w:rPr>
      <w:drawing>
        <wp:anchor distT="0" distB="0" distL="114300" distR="114300" simplePos="0" relativeHeight="251658240" behindDoc="0" locked="0" layoutInCell="1" hidden="0" allowOverlap="1" wp14:anchorId="27526B2C" wp14:editId="1FE63208">
          <wp:simplePos x="0" y="0"/>
          <wp:positionH relativeFrom="column">
            <wp:posOffset>7526020</wp:posOffset>
          </wp:positionH>
          <wp:positionV relativeFrom="paragraph">
            <wp:posOffset>-266698</wp:posOffset>
          </wp:positionV>
          <wp:extent cx="2525395" cy="906780"/>
          <wp:effectExtent l="0" t="0" r="0" b="0"/>
          <wp:wrapSquare wrapText="bothSides" distT="0" distB="0" distL="114300" distR="114300"/>
          <wp:docPr id="1" name="image1.jpg" descr="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 with medium confidence"/>
                  <pic:cNvPicPr preferRelativeResize="0"/>
                </pic:nvPicPr>
                <pic:blipFill>
                  <a:blip r:embed="rId1"/>
                  <a:srcRect l="7715" t="7412" r="7416" b="25183"/>
                  <a:stretch>
                    <a:fillRect/>
                  </a:stretch>
                </pic:blipFill>
                <pic:spPr>
                  <a:xfrm>
                    <a:off x="0" y="0"/>
                    <a:ext cx="2525395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D63AB2" w14:textId="30CC36BD" w:rsidR="00A3087A" w:rsidRPr="00F764B4" w:rsidRDefault="008A69FA" w:rsidP="00F764B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Nunito Sans" w:eastAsia="Arial" w:hAnsi="Nunito Sans" w:cs="Arial"/>
        <w:color w:val="000000"/>
      </w:rPr>
    </w:pPr>
    <w:r w:rsidRPr="00F764B4">
      <w:rPr>
        <w:rFonts w:ascii="Nunito Sans" w:eastAsia="Arial" w:hAnsi="Nunito Sans" w:cs="Arial"/>
        <w:color w:val="000000"/>
      </w:rPr>
      <w:t xml:space="preserve">All Risk Assessments are undertaken in accordance with the </w:t>
    </w:r>
    <w:r w:rsidRPr="00F764B4">
      <w:rPr>
        <w:rFonts w:ascii="Nunito Sans" w:eastAsia="Arial" w:hAnsi="Nunito Sans" w:cs="Arial"/>
        <w:color w:val="000000"/>
      </w:rPr>
      <w:t>Scout Association’s Safety Policy.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52C55"/>
    <w:multiLevelType w:val="multilevel"/>
    <w:tmpl w:val="E1F62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A57C63"/>
    <w:multiLevelType w:val="multilevel"/>
    <w:tmpl w:val="80F6D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3012161">
    <w:abstractNumId w:val="1"/>
  </w:num>
  <w:num w:numId="2" w16cid:durableId="562564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87A"/>
    <w:rsid w:val="008A69FA"/>
    <w:rsid w:val="00A3087A"/>
    <w:rsid w:val="00CE3CAA"/>
    <w:rsid w:val="00F7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6C87B"/>
  <w15:docId w15:val="{8369AA88-6FF9-40A7-A7FC-F436B85F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6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4B4"/>
  </w:style>
  <w:style w:type="paragraph" w:styleId="Footer">
    <w:name w:val="footer"/>
    <w:basedOn w:val="Normal"/>
    <w:link w:val="FooterChar"/>
    <w:uiPriority w:val="99"/>
    <w:unhideWhenUsed/>
    <w:rsid w:val="00F764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running-your-section/programme-guidance/general-activity-guidance/externally-led-activiti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couts.org.uk/por/9-activiti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339</Words>
  <Characters>2029</Characters>
  <Application>Microsoft Office Word</Application>
  <DocSecurity>4</DocSecurity>
  <Lines>81</Lines>
  <Paragraphs>55</Paragraphs>
  <ScaleCrop>false</ScaleCrop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Windows</dc:creator>
  <cp:lastModifiedBy>Alex Windows</cp:lastModifiedBy>
  <cp:revision>2</cp:revision>
  <dcterms:created xsi:type="dcterms:W3CDTF">2025-12-28T11:39:00Z</dcterms:created>
  <dcterms:modified xsi:type="dcterms:W3CDTF">2025-12-28T11:39:00Z</dcterms:modified>
</cp:coreProperties>
</file>